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F1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trike/>
          <w:dstrike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 xml:space="preserve">附件1 </w:t>
      </w:r>
    </w:p>
    <w:p w14:paraId="6DC9CCC6">
      <w:pPr>
        <w:pStyle w:val="4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“身后一件事”申报办事情形选择</w:t>
      </w:r>
    </w:p>
    <w:p w14:paraId="714A055B">
      <w:pPr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left"/>
        <w:rPr>
          <w:rFonts w:hint="eastAsia"/>
          <w:lang w:val="en-US" w:eastAsia="zh-CN"/>
        </w:rPr>
      </w:pPr>
    </w:p>
    <w:tbl>
      <w:tblPr>
        <w:tblStyle w:val="5"/>
        <w:tblW w:w="8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647"/>
        <w:gridCol w:w="2911"/>
      </w:tblGrid>
      <w:tr w14:paraId="7873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F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一级情形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A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二级情形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D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三级情形</w:t>
            </w:r>
          </w:p>
        </w:tc>
      </w:tr>
      <w:tr w14:paraId="4D98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5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遗体火化是否未联系殡仪馆接运？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E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是（我要申报）</w:t>
            </w:r>
          </w:p>
        </w:tc>
        <w:tc>
          <w:tcPr>
            <w:tcW w:w="2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4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C5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4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3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否（无需申报）</w:t>
            </w:r>
          </w:p>
        </w:tc>
        <w:tc>
          <w:tcPr>
            <w:tcW w:w="2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D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4C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3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户口注销</w:t>
            </w:r>
          </w:p>
          <w:p w14:paraId="103E2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（申请人与逝者需为户主与成员关系）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8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缴交身份证及户口簿</w:t>
            </w:r>
          </w:p>
        </w:tc>
        <w:tc>
          <w:tcPr>
            <w:tcW w:w="2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C23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97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1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B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缴交身份证，无法缴交户口簿（需签署个人声明）</w:t>
            </w:r>
          </w:p>
        </w:tc>
        <w:tc>
          <w:tcPr>
            <w:tcW w:w="29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40C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8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6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3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缴交户口簿，无法缴交身份证（需签署个人声明）</w:t>
            </w:r>
          </w:p>
        </w:tc>
        <w:tc>
          <w:tcPr>
            <w:tcW w:w="29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AC6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3D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D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0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户口簿、身份证全部无法缴交（需签署个人声明）</w:t>
            </w:r>
          </w:p>
        </w:tc>
        <w:tc>
          <w:tcPr>
            <w:tcW w:w="2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C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C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0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遗属待遇申领</w:t>
            </w:r>
          </w:p>
          <w:p w14:paraId="73058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（含个人账户一次性待遇）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（仅面向企业职工）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F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在职死亡人员遗属待遇申领(存在视同缴费年限认定）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B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需线下提交参保人员人事档案材料，用于认定视同缴费年限</w:t>
            </w:r>
          </w:p>
        </w:tc>
      </w:tr>
      <w:tr w14:paraId="0BF3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4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4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申报“在职死亡人员遗属待遇申领”（不存在视同缴费年限认定）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1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发放到逝者本人账户</w:t>
            </w:r>
          </w:p>
        </w:tc>
      </w:tr>
      <w:tr w14:paraId="35C9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F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4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B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发放到继承人或受遗赠人银行账户且逝者个人账户大于等于5万元</w:t>
            </w:r>
          </w:p>
        </w:tc>
      </w:tr>
      <w:tr w14:paraId="1A0A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5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C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7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发放到继承人或受遗赠人银行账户且逝者个人账户小于5万元</w:t>
            </w:r>
          </w:p>
        </w:tc>
      </w:tr>
      <w:tr w14:paraId="6ACD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F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申报“离退休、退职死亡人员遗属待遇申领”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5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发放到逝者本人账户（直接申报）</w:t>
            </w:r>
          </w:p>
        </w:tc>
      </w:tr>
      <w:tr w14:paraId="1248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E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C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B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发放到继承人或受遗赠人银行账户且逝者个人账户大于等于5万元</w:t>
            </w:r>
          </w:p>
        </w:tc>
      </w:tr>
      <w:tr w14:paraId="07C9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6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9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6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发放到继承人或受遗赠人银行账户且逝者个人账户小于5万元</w:t>
            </w:r>
          </w:p>
        </w:tc>
      </w:tr>
      <w:tr w14:paraId="263A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B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参保人员职工基本医疗保险个人账户余额一次性提取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5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E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0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3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职工死亡或者被宣告死亡提取住房公积金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7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提取到逝者本人银行账户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5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60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F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B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提取到继承人或受遗赠人银行账户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A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逝者公积金账户余额大于等于一万元</w:t>
            </w:r>
          </w:p>
        </w:tc>
      </w:tr>
      <w:tr w14:paraId="13CF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5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4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C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逝者公积金账户余额少于一万元</w:t>
            </w:r>
          </w:p>
        </w:tc>
      </w:tr>
      <w:tr w14:paraId="129B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B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遗嘱公证信息核查（继承人查询）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2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F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DE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8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已故人员股权登记信息查询(继承人查询)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E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4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1DD20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560" w:lineRule="exact"/>
      <w:ind w:firstLine="480" w:firstLineChars="200"/>
    </w:pPr>
    <w:rPr>
      <w:sz w:val="28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2025-09-29T01:32:18Z</dcterms:created>
  <dc:creator>Administrator</dc:creator>
  <cp:lastModifiedBy>天宇</cp:lastModifiedBy>
  <dcterms:modified xsi:type="dcterms:W3CDTF">2025-09-29T01:32:29Z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eyJoZGlkIjoiYzgwN2Q5Yjg1MzAzZjZkODU5YTRiYjM5NmRlOTQwOWEiLCJ1c2VySWQiOiI0ODI5Mzg5MzkifQ==</vt:lpwstr>
  </property>
  <property fmtid="{D5CDD505-2E9C-101B-9397-08002B2CF9AE}" pid="4" name="ICV">
    <vt:lpwstr>DF3B1D0108DE4757A649808DE25B63A1_12</vt:lpwstr>
  </property>
</Properties>
</file>