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90346">
      <w:pPr>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政</w:t>
      </w:r>
      <w:r>
        <w:rPr>
          <w:rFonts w:hint="eastAsia" w:ascii="方正小标宋简体" w:hAnsi="方正小标宋简体" w:eastAsia="方正小标宋简体" w:cs="方正小标宋简体"/>
          <w:b/>
          <w:bCs/>
          <w:sz w:val="36"/>
          <w:szCs w:val="36"/>
          <w:lang w:val="en-US" w:eastAsia="zh-CN"/>
        </w:rPr>
        <w:t xml:space="preserve"> </w:t>
      </w:r>
      <w:r>
        <w:rPr>
          <w:rFonts w:hint="eastAsia" w:ascii="方正小标宋简体" w:hAnsi="方正小标宋简体" w:eastAsia="方正小标宋简体" w:cs="方正小标宋简体"/>
          <w:b/>
          <w:bCs/>
          <w:sz w:val="36"/>
          <w:szCs w:val="36"/>
          <w:lang w:eastAsia="zh-CN"/>
        </w:rPr>
        <w:t>策</w:t>
      </w:r>
      <w:r>
        <w:rPr>
          <w:rFonts w:hint="eastAsia" w:ascii="方正小标宋简体" w:hAnsi="方正小标宋简体" w:eastAsia="方正小标宋简体" w:cs="方正小标宋简体"/>
          <w:b/>
          <w:bCs/>
          <w:sz w:val="36"/>
          <w:szCs w:val="36"/>
          <w:lang w:val="en-US" w:eastAsia="zh-CN"/>
        </w:rPr>
        <w:t xml:space="preserve"> </w:t>
      </w:r>
      <w:r>
        <w:rPr>
          <w:rFonts w:hint="eastAsia" w:ascii="方正小标宋简体" w:hAnsi="方正小标宋简体" w:eastAsia="方正小标宋简体" w:cs="方正小标宋简体"/>
          <w:b/>
          <w:bCs/>
          <w:sz w:val="36"/>
          <w:szCs w:val="36"/>
          <w:lang w:eastAsia="zh-CN"/>
        </w:rPr>
        <w:t>解</w:t>
      </w:r>
      <w:r>
        <w:rPr>
          <w:rFonts w:hint="eastAsia" w:ascii="方正小标宋简体" w:hAnsi="方正小标宋简体" w:eastAsia="方正小标宋简体" w:cs="方正小标宋简体"/>
          <w:b/>
          <w:bCs/>
          <w:sz w:val="36"/>
          <w:szCs w:val="36"/>
          <w:lang w:val="en-US" w:eastAsia="zh-CN"/>
        </w:rPr>
        <w:t xml:space="preserve"> </w:t>
      </w:r>
      <w:r>
        <w:rPr>
          <w:rFonts w:hint="eastAsia" w:ascii="方正小标宋简体" w:hAnsi="方正小标宋简体" w:eastAsia="方正小标宋简体" w:cs="方正小标宋简体"/>
          <w:b/>
          <w:bCs/>
          <w:sz w:val="36"/>
          <w:szCs w:val="36"/>
          <w:lang w:eastAsia="zh-CN"/>
        </w:rPr>
        <w:t>读</w:t>
      </w:r>
      <w:r>
        <w:rPr>
          <w:rFonts w:hint="eastAsia" w:ascii="方正小标宋简体" w:hAnsi="方正小标宋简体" w:eastAsia="方正小标宋简体" w:cs="方正小标宋简体"/>
          <w:b/>
          <w:bCs/>
          <w:sz w:val="36"/>
          <w:szCs w:val="36"/>
          <w:lang w:val="en-US" w:eastAsia="zh-CN"/>
        </w:rPr>
        <w:t xml:space="preserve"> </w:t>
      </w:r>
      <w:r>
        <w:rPr>
          <w:rFonts w:hint="eastAsia" w:ascii="方正小标宋简体" w:hAnsi="方正小标宋简体" w:eastAsia="方正小标宋简体" w:cs="方正小标宋简体"/>
          <w:b/>
          <w:bCs/>
          <w:sz w:val="36"/>
          <w:szCs w:val="36"/>
          <w:lang w:eastAsia="zh-CN"/>
        </w:rPr>
        <w:t>方</w:t>
      </w:r>
      <w:r>
        <w:rPr>
          <w:rFonts w:hint="eastAsia" w:ascii="方正小标宋简体" w:hAnsi="方正小标宋简体" w:eastAsia="方正小标宋简体" w:cs="方正小标宋简体"/>
          <w:b/>
          <w:bCs/>
          <w:sz w:val="36"/>
          <w:szCs w:val="36"/>
          <w:lang w:val="en-US" w:eastAsia="zh-CN"/>
        </w:rPr>
        <w:t xml:space="preserve"> </w:t>
      </w:r>
      <w:r>
        <w:rPr>
          <w:rFonts w:hint="eastAsia" w:ascii="方正小标宋简体" w:hAnsi="方正小标宋简体" w:eastAsia="方正小标宋简体" w:cs="方正小标宋简体"/>
          <w:b/>
          <w:bCs/>
          <w:sz w:val="36"/>
          <w:szCs w:val="36"/>
          <w:lang w:eastAsia="zh-CN"/>
        </w:rPr>
        <w:t>案</w:t>
      </w:r>
    </w:p>
    <w:p w14:paraId="051225F8">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2月1</w:t>
      </w:r>
      <w:r>
        <w:rPr>
          <w:rFonts w:hint="default" w:ascii="仿宋_GB2312" w:hAnsi="仿宋_GB2312" w:eastAsia="仿宋_GB2312" w:cs="仿宋_GB2312"/>
          <w:sz w:val="32"/>
          <w:szCs w:val="32"/>
          <w:lang w:val="en" w:eastAsia="zh-CN"/>
        </w:rPr>
        <w:t>7</w:t>
      </w:r>
      <w:r>
        <w:rPr>
          <w:rFonts w:hint="eastAsia" w:ascii="仿宋_GB2312" w:hAnsi="仿宋_GB2312" w:eastAsia="仿宋_GB2312" w:cs="仿宋_GB2312"/>
          <w:sz w:val="32"/>
          <w:szCs w:val="32"/>
          <w:lang w:val="en-US" w:eastAsia="zh-CN"/>
        </w:rPr>
        <w:t xml:space="preserve">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90"/>
        <w:gridCol w:w="7864"/>
      </w:tblGrid>
      <w:tr w14:paraId="08BD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90" w:type="dxa"/>
            <w:noWrap w:val="0"/>
            <w:vAlign w:val="center"/>
          </w:tcPr>
          <w:p w14:paraId="37B5FCFE">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文件标题</w:t>
            </w:r>
          </w:p>
        </w:tc>
        <w:tc>
          <w:tcPr>
            <w:tcW w:w="7864" w:type="dxa"/>
            <w:noWrap w:val="0"/>
            <w:vAlign w:val="center"/>
          </w:tcPr>
          <w:p w14:paraId="54988D43">
            <w:pPr>
              <w:jc w:val="center"/>
              <w:rPr>
                <w:rFonts w:hint="eastAsia" w:ascii="仿宋_GB2312" w:hAnsi="仿宋_GB2312" w:eastAsia="仿宋_GB2312" w:cs="仿宋_GB2312"/>
                <w:sz w:val="32"/>
                <w:szCs w:val="32"/>
                <w:vertAlign w:val="baseline"/>
                <w:lang w:val="en-US" w:eastAsia="zh-CN"/>
              </w:rPr>
            </w:pPr>
          </w:p>
        </w:tc>
      </w:tr>
      <w:tr w14:paraId="3972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498" w:hRule="atLeast"/>
        </w:trPr>
        <w:tc>
          <w:tcPr>
            <w:tcW w:w="1990" w:type="dxa"/>
            <w:noWrap w:val="0"/>
            <w:vAlign w:val="center"/>
          </w:tcPr>
          <w:p w14:paraId="3C17A762">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文件类别</w:t>
            </w:r>
          </w:p>
        </w:tc>
        <w:tc>
          <w:tcPr>
            <w:tcW w:w="7864" w:type="dxa"/>
            <w:noWrap w:val="0"/>
            <w:vAlign w:val="center"/>
          </w:tcPr>
          <w:p w14:paraId="0B5A3C5A">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市政府规章                              </w:t>
            </w:r>
            <w:r>
              <w:rPr>
                <w:rFonts w:hint="eastAsia" w:ascii="仿宋_GB2312" w:hAnsi="仿宋_GB2312" w:eastAsia="仿宋_GB2312" w:cs="仿宋_GB2312"/>
                <w:sz w:val="32"/>
                <w:szCs w:val="32"/>
                <w:vertAlign w:val="baseline"/>
                <w:lang w:val="en-US" w:eastAsia="zh-CN"/>
              </w:rPr>
              <w:sym w:font="Wingdings 2" w:char="00A3"/>
            </w:r>
          </w:p>
          <w:p w14:paraId="4A1EB105">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市政府印发的政策文件                    </w:t>
            </w:r>
            <w:r>
              <w:rPr>
                <w:rFonts w:hint="eastAsia" w:ascii="仿宋_GB2312" w:hAnsi="仿宋_GB2312" w:eastAsia="仿宋_GB2312" w:cs="仿宋_GB2312"/>
                <w:sz w:val="32"/>
                <w:szCs w:val="32"/>
                <w:vertAlign w:val="baseline"/>
                <w:lang w:val="en-US" w:eastAsia="zh-CN"/>
              </w:rPr>
              <w:sym w:font="Wingdings 2" w:char="00A3"/>
            </w:r>
          </w:p>
          <w:p w14:paraId="0CA62A68">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市政府办公室印发的政策文件              </w:t>
            </w:r>
            <w:r>
              <w:rPr>
                <w:rFonts w:hint="eastAsia" w:ascii="仿宋_GB2312" w:hAnsi="仿宋_GB2312" w:eastAsia="仿宋_GB2312" w:cs="仿宋_GB2312"/>
                <w:sz w:val="32"/>
                <w:szCs w:val="32"/>
                <w:vertAlign w:val="baseline"/>
                <w:lang w:val="en-US" w:eastAsia="zh-CN"/>
              </w:rPr>
              <w:sym w:font="Wingdings 2" w:char="00A3"/>
            </w:r>
          </w:p>
          <w:p w14:paraId="7B851EFB">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经市政府同意后由部门印发的政策文件      </w:t>
            </w:r>
            <w:r>
              <w:rPr>
                <w:rFonts w:hint="eastAsia" w:ascii="仿宋_GB2312" w:hAnsi="仿宋_GB2312" w:eastAsia="仿宋_GB2312" w:cs="仿宋_GB2312"/>
                <w:sz w:val="32"/>
                <w:szCs w:val="32"/>
                <w:vertAlign w:val="baseline"/>
                <w:lang w:val="en-US" w:eastAsia="zh-CN"/>
              </w:rPr>
              <w:sym w:font="Wingdings 2" w:char="00A3"/>
            </w:r>
          </w:p>
          <w:p w14:paraId="07792DFD">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莆田市民政局印发的政策文</w:t>
            </w:r>
            <w:bookmarkStart w:id="0" w:name="_GoBack"/>
            <w:bookmarkEnd w:id="0"/>
            <w:r>
              <w:rPr>
                <w:rFonts w:hint="eastAsia" w:ascii="仿宋_GB2312" w:hAnsi="仿宋_GB2312" w:eastAsia="仿宋_GB2312" w:cs="仿宋_GB2312"/>
                <w:sz w:val="32"/>
                <w:szCs w:val="32"/>
                <w:vertAlign w:val="baseline"/>
                <w:lang w:val="en-US" w:eastAsia="zh-CN"/>
              </w:rPr>
              <w:t xml:space="preserve">件              </w:t>
            </w:r>
            <w:r>
              <w:rPr>
                <w:rFonts w:hint="eastAsia" w:ascii="仿宋_GB2312" w:hAnsi="仿宋_GB2312" w:eastAsia="仿宋_GB2312" w:cs="仿宋_GB2312"/>
                <w:sz w:val="32"/>
                <w:szCs w:val="32"/>
                <w:vertAlign w:val="baseline"/>
                <w:lang w:val="en-US" w:eastAsia="zh-CN"/>
              </w:rPr>
              <w:sym w:font="Wingdings 2" w:char="0052"/>
            </w:r>
          </w:p>
        </w:tc>
      </w:tr>
      <w:tr w14:paraId="5025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018" w:hRule="atLeast"/>
        </w:trPr>
        <w:tc>
          <w:tcPr>
            <w:tcW w:w="1990" w:type="dxa"/>
            <w:noWrap w:val="0"/>
            <w:vAlign w:val="center"/>
          </w:tcPr>
          <w:p w14:paraId="3A6E297B">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解读形式</w:t>
            </w:r>
          </w:p>
          <w:p w14:paraId="1E87CFD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（文字解读为必选项，其他可结合实际，多项选择）</w:t>
            </w:r>
          </w:p>
        </w:tc>
        <w:tc>
          <w:tcPr>
            <w:tcW w:w="7864" w:type="dxa"/>
            <w:noWrap w:val="0"/>
            <w:vAlign w:val="center"/>
          </w:tcPr>
          <w:p w14:paraId="6428709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文字解读</w:t>
            </w:r>
            <w:r>
              <w:rPr>
                <w:rFonts w:hint="eastAsia" w:ascii="仿宋_GB2312" w:hAnsi="仿宋_GB2312" w:eastAsia="仿宋_GB2312" w:cs="仿宋_GB2312"/>
                <w:sz w:val="32"/>
                <w:szCs w:val="32"/>
                <w:vertAlign w:val="baseline"/>
                <w:lang w:val="en-US" w:eastAsia="zh-CN"/>
              </w:rPr>
              <w:sym w:font="Wingdings 2" w:char="0052"/>
            </w:r>
            <w:r>
              <w:rPr>
                <w:rFonts w:hint="eastAsia" w:ascii="仿宋_GB2312" w:hAnsi="仿宋_GB2312" w:eastAsia="仿宋_GB2312" w:cs="仿宋_GB2312"/>
                <w:sz w:val="32"/>
                <w:szCs w:val="32"/>
                <w:vertAlign w:val="baseline"/>
                <w:lang w:val="en-US" w:eastAsia="zh-CN"/>
              </w:rPr>
              <w:t xml:space="preserve">  图表解读</w:t>
            </w:r>
            <w:r>
              <w:rPr>
                <w:rFonts w:hint="eastAsia" w:ascii="仿宋_GB2312" w:hAnsi="仿宋_GB2312" w:eastAsia="仿宋_GB2312" w:cs="仿宋_GB2312"/>
                <w:sz w:val="32"/>
                <w:szCs w:val="32"/>
                <w:vertAlign w:val="baseline"/>
                <w:lang w:val="en-US" w:eastAsia="zh-CN"/>
              </w:rPr>
              <w:sym w:font="Wingdings 2" w:char="00A3"/>
            </w:r>
            <w:r>
              <w:rPr>
                <w:rFonts w:hint="eastAsia" w:ascii="仿宋_GB2312" w:hAnsi="仿宋_GB2312" w:eastAsia="仿宋_GB2312" w:cs="仿宋_GB2312"/>
                <w:sz w:val="32"/>
                <w:szCs w:val="32"/>
                <w:vertAlign w:val="baseline"/>
                <w:lang w:val="en-US" w:eastAsia="zh-CN"/>
              </w:rPr>
              <w:t xml:space="preserve">  音频</w:t>
            </w:r>
            <w:r>
              <w:rPr>
                <w:rFonts w:hint="eastAsia" w:ascii="仿宋_GB2312" w:hAnsi="仿宋_GB2312" w:eastAsia="仿宋_GB2312" w:cs="仿宋_GB2312"/>
                <w:sz w:val="32"/>
                <w:szCs w:val="32"/>
                <w:vertAlign w:val="baseline"/>
                <w:lang w:val="en-US" w:eastAsia="zh-CN"/>
              </w:rPr>
              <w:sym w:font="Wingdings 2" w:char="00A3"/>
            </w:r>
            <w:r>
              <w:rPr>
                <w:rFonts w:hint="eastAsia" w:ascii="仿宋_GB2312" w:hAnsi="仿宋_GB2312" w:eastAsia="仿宋_GB2312" w:cs="仿宋_GB2312"/>
                <w:sz w:val="32"/>
                <w:szCs w:val="32"/>
                <w:vertAlign w:val="baseline"/>
                <w:lang w:val="en-US" w:eastAsia="zh-CN"/>
              </w:rPr>
              <w:t xml:space="preserve">  视频</w:t>
            </w:r>
            <w:r>
              <w:rPr>
                <w:rFonts w:hint="eastAsia" w:ascii="仿宋_GB2312" w:hAnsi="仿宋_GB2312" w:eastAsia="仿宋_GB2312" w:cs="仿宋_GB2312"/>
                <w:sz w:val="32"/>
                <w:szCs w:val="32"/>
                <w:vertAlign w:val="baseline"/>
                <w:lang w:val="en-US" w:eastAsia="zh-CN"/>
              </w:rPr>
              <w:sym w:font="Wingdings 2" w:char="00A3"/>
            </w:r>
            <w:r>
              <w:rPr>
                <w:rFonts w:hint="eastAsia" w:ascii="仿宋_GB2312" w:hAnsi="仿宋_GB2312" w:eastAsia="仿宋_GB2312" w:cs="仿宋_GB2312"/>
                <w:sz w:val="32"/>
                <w:szCs w:val="32"/>
                <w:vertAlign w:val="baseline"/>
                <w:lang w:val="en-US" w:eastAsia="zh-CN"/>
              </w:rPr>
              <w:t xml:space="preserve">   动画</w:t>
            </w:r>
            <w:r>
              <w:rPr>
                <w:rFonts w:hint="eastAsia" w:ascii="仿宋_GB2312" w:hAnsi="仿宋_GB2312" w:eastAsia="仿宋_GB2312" w:cs="仿宋_GB2312"/>
                <w:sz w:val="32"/>
                <w:szCs w:val="32"/>
                <w:vertAlign w:val="baseline"/>
                <w:lang w:val="en-US" w:eastAsia="zh-CN"/>
              </w:rPr>
              <w:sym w:font="Wingdings 2" w:char="00A3"/>
            </w:r>
          </w:p>
          <w:p w14:paraId="1E6B68A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H5</w:t>
            </w:r>
            <w:r>
              <w:rPr>
                <w:rFonts w:hint="eastAsia" w:ascii="仿宋_GB2312" w:hAnsi="仿宋_GB2312" w:eastAsia="仿宋_GB2312" w:cs="仿宋_GB2312"/>
                <w:sz w:val="32"/>
                <w:szCs w:val="32"/>
                <w:vertAlign w:val="baseline"/>
                <w:lang w:val="en-US" w:eastAsia="zh-CN"/>
              </w:rPr>
              <w:sym w:font="Wingdings 2" w:char="00A3"/>
            </w:r>
            <w:r>
              <w:rPr>
                <w:rFonts w:hint="eastAsia" w:ascii="仿宋_GB2312" w:hAnsi="仿宋_GB2312" w:eastAsia="仿宋_GB2312" w:cs="仿宋_GB2312"/>
                <w:sz w:val="32"/>
                <w:szCs w:val="32"/>
                <w:vertAlign w:val="baseline"/>
                <w:lang w:val="en-US" w:eastAsia="zh-CN"/>
              </w:rPr>
              <w:t xml:space="preserve">    领导撰稿</w:t>
            </w:r>
            <w:r>
              <w:rPr>
                <w:rFonts w:hint="eastAsia" w:ascii="仿宋_GB2312" w:hAnsi="仿宋_GB2312" w:eastAsia="仿宋_GB2312" w:cs="仿宋_GB2312"/>
                <w:sz w:val="32"/>
                <w:szCs w:val="32"/>
                <w:vertAlign w:val="baseline"/>
                <w:lang w:val="en-US" w:eastAsia="zh-CN"/>
              </w:rPr>
              <w:sym w:font="Wingdings 2" w:char="00A3"/>
            </w:r>
            <w:r>
              <w:rPr>
                <w:rFonts w:hint="eastAsia" w:ascii="仿宋_GB2312" w:hAnsi="仿宋_GB2312" w:eastAsia="仿宋_GB2312" w:cs="仿宋_GB2312"/>
                <w:sz w:val="32"/>
                <w:szCs w:val="32"/>
                <w:vertAlign w:val="baseline"/>
                <w:lang w:val="en-US" w:eastAsia="zh-CN"/>
              </w:rPr>
              <w:t xml:space="preserve">    专家访谈</w:t>
            </w:r>
            <w:r>
              <w:rPr>
                <w:rFonts w:hint="eastAsia" w:ascii="仿宋_GB2312" w:hAnsi="仿宋_GB2312" w:eastAsia="仿宋_GB2312" w:cs="仿宋_GB2312"/>
                <w:sz w:val="32"/>
                <w:szCs w:val="32"/>
                <w:vertAlign w:val="baseline"/>
                <w:lang w:val="en-US" w:eastAsia="zh-CN"/>
              </w:rPr>
              <w:sym w:font="Wingdings 2" w:char="00A3"/>
            </w:r>
            <w:r>
              <w:rPr>
                <w:rFonts w:hint="eastAsia" w:ascii="仿宋_GB2312" w:hAnsi="仿宋_GB2312" w:eastAsia="仿宋_GB2312" w:cs="仿宋_GB2312"/>
                <w:sz w:val="32"/>
                <w:szCs w:val="32"/>
                <w:vertAlign w:val="baseline"/>
                <w:lang w:val="en-US" w:eastAsia="zh-CN"/>
              </w:rPr>
              <w:t xml:space="preserve">     政策问答</w:t>
            </w:r>
            <w:r>
              <w:rPr>
                <w:rFonts w:hint="eastAsia" w:ascii="仿宋_GB2312" w:hAnsi="仿宋_GB2312" w:eastAsia="仿宋_GB2312" w:cs="仿宋_GB2312"/>
                <w:sz w:val="32"/>
                <w:szCs w:val="32"/>
                <w:vertAlign w:val="baseline"/>
                <w:lang w:val="en-US" w:eastAsia="zh-CN"/>
              </w:rPr>
              <w:sym w:font="Wingdings 2" w:char="00A3"/>
            </w:r>
          </w:p>
          <w:p w14:paraId="7088393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在线访谈</w:t>
            </w:r>
            <w:r>
              <w:rPr>
                <w:rFonts w:hint="eastAsia" w:ascii="仿宋_GB2312" w:hAnsi="仿宋_GB2312" w:eastAsia="仿宋_GB2312" w:cs="仿宋_GB2312"/>
                <w:sz w:val="32"/>
                <w:szCs w:val="32"/>
                <w:vertAlign w:val="baseline"/>
                <w:lang w:val="en-US" w:eastAsia="zh-CN"/>
              </w:rPr>
              <w:sym w:font="Wingdings 2" w:char="00A3"/>
            </w:r>
            <w:r>
              <w:rPr>
                <w:rFonts w:hint="eastAsia" w:ascii="仿宋_GB2312" w:hAnsi="仿宋_GB2312" w:eastAsia="仿宋_GB2312" w:cs="仿宋_GB2312"/>
                <w:sz w:val="32"/>
                <w:szCs w:val="32"/>
                <w:vertAlign w:val="baseline"/>
                <w:lang w:val="en-US" w:eastAsia="zh-CN"/>
              </w:rPr>
              <w:t xml:space="preserve">   媒体专访</w:t>
            </w:r>
            <w:r>
              <w:rPr>
                <w:rFonts w:hint="eastAsia" w:ascii="仿宋_GB2312" w:hAnsi="仿宋_GB2312" w:eastAsia="仿宋_GB2312" w:cs="仿宋_GB2312"/>
                <w:sz w:val="32"/>
                <w:szCs w:val="32"/>
                <w:vertAlign w:val="baseline"/>
                <w:lang w:val="en-US" w:eastAsia="zh-CN"/>
              </w:rPr>
              <w:sym w:font="Wingdings 2" w:char="00A3"/>
            </w:r>
            <w:r>
              <w:rPr>
                <w:rFonts w:hint="eastAsia" w:ascii="仿宋_GB2312" w:hAnsi="仿宋_GB2312" w:eastAsia="仿宋_GB2312" w:cs="仿宋_GB2312"/>
                <w:sz w:val="32"/>
                <w:szCs w:val="32"/>
                <w:vertAlign w:val="baseline"/>
                <w:lang w:val="en-US" w:eastAsia="zh-CN"/>
              </w:rPr>
              <w:t xml:space="preserve">   新闻发布会</w:t>
            </w:r>
            <w:r>
              <w:rPr>
                <w:rFonts w:hint="eastAsia" w:ascii="仿宋_GB2312" w:hAnsi="仿宋_GB2312" w:eastAsia="仿宋_GB2312" w:cs="仿宋_GB2312"/>
                <w:sz w:val="32"/>
                <w:szCs w:val="32"/>
                <w:vertAlign w:val="baseline"/>
                <w:lang w:val="en-US" w:eastAsia="zh-CN"/>
              </w:rPr>
              <w:sym w:font="Wingdings 2" w:char="00A3"/>
            </w:r>
            <w:r>
              <w:rPr>
                <w:rFonts w:hint="eastAsia" w:ascii="仿宋_GB2312" w:hAnsi="仿宋_GB2312" w:eastAsia="仿宋_GB2312" w:cs="仿宋_GB2312"/>
                <w:sz w:val="32"/>
                <w:szCs w:val="32"/>
                <w:vertAlign w:val="baseline"/>
                <w:lang w:val="en-US" w:eastAsia="zh-CN"/>
              </w:rPr>
              <w:t xml:space="preserve">  其他</w:t>
            </w:r>
            <w:r>
              <w:rPr>
                <w:rFonts w:hint="eastAsia" w:ascii="仿宋_GB2312" w:hAnsi="仿宋_GB2312" w:eastAsia="仿宋_GB2312" w:cs="仿宋_GB2312"/>
                <w:sz w:val="32"/>
                <w:szCs w:val="32"/>
                <w:vertAlign w:val="baseline"/>
                <w:lang w:val="en-US" w:eastAsia="zh-CN"/>
              </w:rPr>
              <w:sym w:font="Wingdings 2" w:char="00A3"/>
            </w:r>
          </w:p>
        </w:tc>
      </w:tr>
      <w:tr w14:paraId="7D69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90" w:type="dxa"/>
            <w:noWrap w:val="0"/>
            <w:vAlign w:val="center"/>
          </w:tcPr>
          <w:p w14:paraId="7D15E7EB">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32"/>
                <w:szCs w:val="32"/>
                <w:vertAlign w:val="baseline"/>
                <w:lang w:val="en-US" w:eastAsia="zh-CN"/>
              </w:rPr>
              <w:t>解读重点</w:t>
            </w:r>
          </w:p>
        </w:tc>
        <w:tc>
          <w:tcPr>
            <w:tcW w:w="7864" w:type="dxa"/>
            <w:noWrap w:val="0"/>
            <w:vAlign w:val="center"/>
          </w:tcPr>
          <w:p w14:paraId="1894F53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背景依据</w:t>
            </w:r>
            <w:r>
              <w:rPr>
                <w:rFonts w:hint="eastAsia" w:ascii="仿宋_GB2312" w:hAnsi="仿宋_GB2312" w:eastAsia="仿宋_GB2312" w:cs="仿宋_GB2312"/>
                <w:sz w:val="32"/>
                <w:szCs w:val="32"/>
                <w:vertAlign w:val="baseline"/>
                <w:lang w:val="en-US" w:eastAsia="zh-CN"/>
              </w:rPr>
              <w:sym w:font="Wingdings 2" w:char="0052"/>
            </w:r>
            <w:r>
              <w:rPr>
                <w:rFonts w:hint="eastAsia" w:ascii="仿宋_GB2312" w:hAnsi="仿宋_GB2312" w:eastAsia="仿宋_GB2312" w:cs="仿宋_GB2312"/>
                <w:sz w:val="32"/>
                <w:szCs w:val="32"/>
                <w:vertAlign w:val="baseline"/>
                <w:lang w:val="en-US" w:eastAsia="zh-CN"/>
              </w:rPr>
              <w:t xml:space="preserve">   目标任务</w:t>
            </w:r>
            <w:r>
              <w:rPr>
                <w:rFonts w:hint="eastAsia" w:ascii="仿宋_GB2312" w:hAnsi="仿宋_GB2312" w:eastAsia="仿宋_GB2312" w:cs="仿宋_GB2312"/>
                <w:sz w:val="32"/>
                <w:szCs w:val="32"/>
                <w:vertAlign w:val="baseline"/>
                <w:lang w:val="en-US" w:eastAsia="zh-CN"/>
              </w:rPr>
              <w:sym w:font="Wingdings 2" w:char="0052"/>
            </w:r>
            <w:r>
              <w:rPr>
                <w:rFonts w:hint="eastAsia" w:ascii="仿宋_GB2312" w:hAnsi="仿宋_GB2312" w:eastAsia="仿宋_GB2312" w:cs="仿宋_GB2312"/>
                <w:sz w:val="32"/>
                <w:szCs w:val="32"/>
                <w:vertAlign w:val="baseline"/>
                <w:lang w:val="en-US" w:eastAsia="zh-CN"/>
              </w:rPr>
              <w:t xml:space="preserve">   工作进展</w:t>
            </w:r>
            <w:r>
              <w:rPr>
                <w:rFonts w:hint="eastAsia" w:ascii="仿宋_GB2312" w:hAnsi="仿宋_GB2312" w:eastAsia="仿宋_GB2312" w:cs="仿宋_GB2312"/>
                <w:sz w:val="32"/>
                <w:szCs w:val="32"/>
                <w:vertAlign w:val="baseline"/>
                <w:lang w:val="en-US" w:eastAsia="zh-CN"/>
              </w:rPr>
              <w:sym w:font="Wingdings 2" w:char="00A3"/>
            </w:r>
          </w:p>
          <w:p w14:paraId="382A446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范围期限</w:t>
            </w:r>
            <w:r>
              <w:rPr>
                <w:rFonts w:hint="eastAsia" w:ascii="仿宋_GB2312" w:hAnsi="仿宋_GB2312" w:eastAsia="仿宋_GB2312" w:cs="仿宋_GB2312"/>
                <w:sz w:val="32"/>
                <w:szCs w:val="32"/>
                <w:vertAlign w:val="baseline"/>
                <w:lang w:val="en-US" w:eastAsia="zh-CN"/>
              </w:rPr>
              <w:sym w:font="Wingdings 2" w:char="0052"/>
            </w:r>
            <w:r>
              <w:rPr>
                <w:rFonts w:hint="eastAsia" w:ascii="仿宋_GB2312" w:hAnsi="仿宋_GB2312" w:eastAsia="仿宋_GB2312" w:cs="仿宋_GB2312"/>
                <w:sz w:val="32"/>
                <w:szCs w:val="32"/>
                <w:vertAlign w:val="baseline"/>
                <w:lang w:val="en-US" w:eastAsia="zh-CN"/>
              </w:rPr>
              <w:t xml:space="preserve">   主要内容</w:t>
            </w:r>
            <w:r>
              <w:rPr>
                <w:rFonts w:hint="eastAsia" w:ascii="仿宋_GB2312" w:hAnsi="仿宋_GB2312" w:eastAsia="仿宋_GB2312" w:cs="仿宋_GB2312"/>
                <w:sz w:val="32"/>
                <w:szCs w:val="32"/>
                <w:vertAlign w:val="baseline"/>
                <w:lang w:val="en-US" w:eastAsia="zh-CN"/>
              </w:rPr>
              <w:sym w:font="Wingdings 2" w:char="0052"/>
            </w:r>
            <w:r>
              <w:rPr>
                <w:rFonts w:hint="eastAsia" w:ascii="仿宋_GB2312" w:hAnsi="仿宋_GB2312" w:eastAsia="仿宋_GB2312" w:cs="仿宋_GB2312"/>
                <w:sz w:val="32"/>
                <w:szCs w:val="32"/>
                <w:vertAlign w:val="baseline"/>
                <w:lang w:val="en-US" w:eastAsia="zh-CN"/>
              </w:rPr>
              <w:t xml:space="preserve">   注意事项</w:t>
            </w:r>
            <w:r>
              <w:rPr>
                <w:rFonts w:hint="eastAsia" w:ascii="仿宋_GB2312" w:hAnsi="仿宋_GB2312" w:eastAsia="仿宋_GB2312" w:cs="仿宋_GB2312"/>
                <w:sz w:val="32"/>
                <w:szCs w:val="32"/>
                <w:vertAlign w:val="baseline"/>
                <w:lang w:val="en-US" w:eastAsia="zh-CN"/>
              </w:rPr>
              <w:sym w:font="Wingdings 2" w:char="00A3"/>
            </w:r>
          </w:p>
          <w:p w14:paraId="7D7A071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关键词诠释</w:t>
            </w:r>
            <w:r>
              <w:rPr>
                <w:rFonts w:hint="eastAsia" w:ascii="仿宋_GB2312" w:hAnsi="仿宋_GB2312" w:eastAsia="仿宋_GB2312" w:cs="仿宋_GB2312"/>
                <w:sz w:val="32"/>
                <w:szCs w:val="32"/>
                <w:vertAlign w:val="baseline"/>
                <w:lang w:val="en-US" w:eastAsia="zh-CN"/>
              </w:rPr>
              <w:sym w:font="Wingdings 2" w:char="0052"/>
            </w:r>
            <w:r>
              <w:rPr>
                <w:rFonts w:hint="eastAsia" w:ascii="仿宋_GB2312" w:hAnsi="仿宋_GB2312" w:eastAsia="仿宋_GB2312" w:cs="仿宋_GB2312"/>
                <w:sz w:val="32"/>
                <w:szCs w:val="32"/>
                <w:vertAlign w:val="baseline"/>
                <w:lang w:val="en-US" w:eastAsia="zh-CN"/>
              </w:rPr>
              <w:t xml:space="preserve">   联系人</w:t>
            </w:r>
            <w:r>
              <w:rPr>
                <w:rFonts w:hint="eastAsia" w:ascii="仿宋_GB2312" w:hAnsi="仿宋_GB2312" w:eastAsia="仿宋_GB2312" w:cs="仿宋_GB2312"/>
                <w:sz w:val="32"/>
                <w:szCs w:val="32"/>
                <w:vertAlign w:val="baseline"/>
                <w:lang w:val="en-US" w:eastAsia="zh-CN"/>
              </w:rPr>
              <w:sym w:font="Wingdings 2" w:char="0052"/>
            </w:r>
            <w:r>
              <w:rPr>
                <w:rFonts w:hint="eastAsia" w:ascii="仿宋_GB2312" w:hAnsi="仿宋_GB2312" w:eastAsia="仿宋_GB2312" w:cs="仿宋_GB2312"/>
                <w:sz w:val="32"/>
                <w:szCs w:val="32"/>
                <w:vertAlign w:val="baseline"/>
                <w:lang w:val="en-US" w:eastAsia="zh-CN"/>
              </w:rPr>
              <w:t xml:space="preserve">   电话</w:t>
            </w:r>
            <w:r>
              <w:rPr>
                <w:rFonts w:hint="eastAsia" w:ascii="仿宋_GB2312" w:hAnsi="仿宋_GB2312" w:eastAsia="仿宋_GB2312" w:cs="仿宋_GB2312"/>
                <w:sz w:val="32"/>
                <w:szCs w:val="32"/>
                <w:vertAlign w:val="baseline"/>
                <w:lang w:val="en-US" w:eastAsia="zh-CN"/>
              </w:rPr>
              <w:sym w:font="Wingdings 2" w:char="0052"/>
            </w:r>
            <w:r>
              <w:rPr>
                <w:rFonts w:hint="eastAsia" w:ascii="仿宋_GB2312" w:hAnsi="仿宋_GB2312" w:eastAsia="仿宋_GB2312" w:cs="仿宋_GB2312"/>
                <w:sz w:val="32"/>
                <w:szCs w:val="32"/>
                <w:vertAlign w:val="baseline"/>
                <w:lang w:val="en-US" w:eastAsia="zh-CN"/>
              </w:rPr>
              <w:t xml:space="preserve">    其他</w:t>
            </w:r>
            <w:r>
              <w:rPr>
                <w:rFonts w:hint="eastAsia" w:ascii="仿宋_GB2312" w:hAnsi="仿宋_GB2312" w:eastAsia="仿宋_GB2312" w:cs="仿宋_GB2312"/>
                <w:sz w:val="32"/>
                <w:szCs w:val="32"/>
                <w:vertAlign w:val="baseline"/>
                <w:lang w:val="en-US" w:eastAsia="zh-CN"/>
              </w:rPr>
              <w:sym w:font="Wingdings 2" w:char="00A3"/>
            </w:r>
          </w:p>
        </w:tc>
      </w:tr>
      <w:tr w14:paraId="7D8A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90" w:type="dxa"/>
            <w:noWrap w:val="0"/>
            <w:vAlign w:val="center"/>
          </w:tcPr>
          <w:p w14:paraId="5D2EDD1F">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c>
          <w:tcPr>
            <w:tcW w:w="7864" w:type="dxa"/>
            <w:noWrap w:val="0"/>
            <w:vAlign w:val="center"/>
          </w:tcPr>
          <w:p w14:paraId="2D9D90E0">
            <w:pPr>
              <w:numPr>
                <w:ilvl w:val="0"/>
                <w:numId w:val="0"/>
              </w:numPr>
              <w:jc w:val="left"/>
              <w:rPr>
                <w:rFonts w:hint="eastAsia" w:ascii="仿宋_GB2312" w:hAnsi="仿宋_GB2312" w:eastAsia="仿宋_GB2312" w:cs="仿宋_GB2312"/>
                <w:sz w:val="32"/>
                <w:szCs w:val="32"/>
                <w:vertAlign w:val="baseline"/>
                <w:lang w:val="en-US" w:eastAsia="zh-CN"/>
              </w:rPr>
            </w:pPr>
          </w:p>
        </w:tc>
      </w:tr>
      <w:tr w14:paraId="3934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865" w:hRule="atLeast"/>
        </w:trPr>
        <w:tc>
          <w:tcPr>
            <w:tcW w:w="1990" w:type="dxa"/>
            <w:vMerge w:val="restart"/>
            <w:noWrap w:val="0"/>
            <w:vAlign w:val="center"/>
          </w:tcPr>
          <w:p w14:paraId="17A52FCA">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解读责任</w:t>
            </w:r>
          </w:p>
          <w:p w14:paraId="317CEBA9">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单位意见</w:t>
            </w:r>
          </w:p>
        </w:tc>
        <w:tc>
          <w:tcPr>
            <w:tcW w:w="7864" w:type="dxa"/>
            <w:noWrap w:val="0"/>
            <w:vAlign w:val="center"/>
          </w:tcPr>
          <w:p w14:paraId="0E35C397">
            <w:pPr>
              <w:numPr>
                <w:ilvl w:val="0"/>
                <w:numId w:val="0"/>
              </w:num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科室意见：</w:t>
            </w:r>
          </w:p>
        </w:tc>
      </w:tr>
      <w:tr w14:paraId="2E98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576" w:hRule="atLeast"/>
        </w:trPr>
        <w:tc>
          <w:tcPr>
            <w:tcW w:w="1990" w:type="dxa"/>
            <w:vMerge w:val="continue"/>
            <w:noWrap w:val="0"/>
            <w:vAlign w:val="center"/>
          </w:tcPr>
          <w:p w14:paraId="272C5012">
            <w:pPr>
              <w:jc w:val="center"/>
              <w:rPr>
                <w:rFonts w:hint="eastAsia" w:ascii="仿宋_GB2312" w:hAnsi="仿宋_GB2312" w:eastAsia="仿宋_GB2312" w:cs="仿宋_GB2312"/>
                <w:sz w:val="32"/>
                <w:szCs w:val="32"/>
                <w:vertAlign w:val="baseline"/>
                <w:lang w:val="en-US" w:eastAsia="zh-CN"/>
              </w:rPr>
            </w:pPr>
          </w:p>
        </w:tc>
        <w:tc>
          <w:tcPr>
            <w:tcW w:w="7864" w:type="dxa"/>
            <w:noWrap w:val="0"/>
            <w:vAlign w:val="center"/>
          </w:tcPr>
          <w:p w14:paraId="1E021086">
            <w:pPr>
              <w:numPr>
                <w:ilvl w:val="0"/>
                <w:numId w:val="0"/>
              </w:numPr>
              <w:jc w:val="left"/>
              <w:rPr>
                <w:rFonts w:hint="default" w:ascii="仿宋_GB2312" w:hAnsi="仿宋_GB2312" w:eastAsia="仿宋_GB2312" w:cs="仿宋_GB2312"/>
                <w:sz w:val="32"/>
                <w:szCs w:val="32"/>
                <w:vertAlign w:val="baseline"/>
                <w:lang w:val="en" w:eastAsia="zh-CN"/>
              </w:rPr>
            </w:pPr>
            <w:r>
              <w:rPr>
                <w:rFonts w:hint="eastAsia" w:ascii="仿宋_GB2312" w:hAnsi="仿宋_GB2312" w:eastAsia="仿宋_GB2312" w:cs="仿宋_GB2312"/>
                <w:sz w:val="32"/>
                <w:szCs w:val="32"/>
                <w:vertAlign w:val="baseline"/>
                <w:lang w:val="en-US" w:eastAsia="zh-CN"/>
              </w:rPr>
              <w:t>分管领导：</w:t>
            </w:r>
          </w:p>
        </w:tc>
      </w:tr>
      <w:tr w14:paraId="02DD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95" w:hRule="atLeast"/>
        </w:trPr>
        <w:tc>
          <w:tcPr>
            <w:tcW w:w="1990" w:type="dxa"/>
            <w:vMerge w:val="continue"/>
            <w:noWrap w:val="0"/>
            <w:vAlign w:val="center"/>
          </w:tcPr>
          <w:p w14:paraId="4334BFB6">
            <w:pPr>
              <w:jc w:val="center"/>
              <w:rPr>
                <w:rFonts w:hint="eastAsia" w:ascii="仿宋_GB2312" w:hAnsi="仿宋_GB2312" w:eastAsia="仿宋_GB2312" w:cs="仿宋_GB2312"/>
                <w:sz w:val="32"/>
                <w:szCs w:val="32"/>
                <w:vertAlign w:val="baseline"/>
                <w:lang w:val="en-US" w:eastAsia="zh-CN"/>
              </w:rPr>
            </w:pPr>
          </w:p>
        </w:tc>
        <w:tc>
          <w:tcPr>
            <w:tcW w:w="7864" w:type="dxa"/>
            <w:noWrap w:val="0"/>
            <w:vAlign w:val="center"/>
          </w:tcPr>
          <w:p w14:paraId="58ADF07F">
            <w:pPr>
              <w:numPr>
                <w:ilvl w:val="0"/>
                <w:numId w:val="0"/>
              </w:num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主要领导：</w:t>
            </w:r>
          </w:p>
        </w:tc>
      </w:tr>
      <w:tr w14:paraId="07CC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90" w:type="dxa"/>
            <w:noWrap w:val="0"/>
            <w:vAlign w:val="center"/>
          </w:tcPr>
          <w:p w14:paraId="676D7F70">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联系方式</w:t>
            </w:r>
          </w:p>
        </w:tc>
        <w:tc>
          <w:tcPr>
            <w:tcW w:w="7864" w:type="dxa"/>
            <w:noWrap w:val="0"/>
            <w:vAlign w:val="center"/>
          </w:tcPr>
          <w:p w14:paraId="51B9A992">
            <w:pPr>
              <w:numPr>
                <w:ilvl w:val="0"/>
                <w:numId w:val="0"/>
              </w:numPr>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联系人：郭志轩         联系电话：0594-2293232</w:t>
            </w:r>
          </w:p>
        </w:tc>
      </w:tr>
    </w:tbl>
    <w:p w14:paraId="7948FBE4">
      <w:pPr>
        <w:jc w:val="center"/>
        <w:rPr>
          <w:rFonts w:hint="eastAsia" w:ascii="方正小标宋_GBK" w:hAnsi="方正小标宋_GBK" w:eastAsia="方正小标宋_GBK" w:cs="方正小标宋_GBK"/>
          <w:sz w:val="44"/>
          <w:szCs w:val="44"/>
          <w:lang w:val="en-US" w:eastAsia="zh-CN"/>
        </w:rPr>
      </w:pPr>
      <w:r>
        <w:rPr>
          <w:rFonts w:hint="default"/>
          <w:sz w:val="32"/>
          <w:szCs w:val="32"/>
          <w:lang w:val="en-US" w:eastAsia="zh-CN"/>
        </w:rPr>
        <w:br w:type="page"/>
      </w:r>
      <w:r>
        <w:rPr>
          <w:rFonts w:hint="eastAsia" w:ascii="方正小标宋_GBK" w:hAnsi="方正小标宋_GBK" w:eastAsia="方正小标宋_GBK" w:cs="方正小标宋_GBK"/>
          <w:sz w:val="44"/>
          <w:szCs w:val="44"/>
          <w:lang w:val="en-US" w:eastAsia="zh-CN"/>
        </w:rPr>
        <w:t>政策解读材料</w:t>
      </w:r>
    </w:p>
    <w:p w14:paraId="7C3B16BB">
      <w:pPr>
        <w:rPr>
          <w:rFonts w:hint="eastAsia" w:ascii="仿宋_GB2312" w:hAnsi="仿宋_GB2312" w:eastAsia="仿宋_GB2312" w:cs="仿宋_GB2312"/>
          <w:sz w:val="32"/>
          <w:szCs w:val="32"/>
          <w:lang w:val="en-US" w:eastAsia="zh-CN"/>
        </w:rPr>
      </w:pPr>
    </w:p>
    <w:p w14:paraId="7BEAFD9B">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一、背景依据</w:t>
      </w:r>
    </w:p>
    <w:p w14:paraId="60A7649F">
      <w:pPr>
        <w:pStyle w:val="2"/>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为落实</w:t>
      </w:r>
      <w:r>
        <w:rPr>
          <w:rFonts w:hint="eastAsia" w:ascii="仿宋_GB2312" w:hAnsi="仿宋_GB2312" w:eastAsia="仿宋_GB2312" w:cs="仿宋_GB2312"/>
          <w:sz w:val="32"/>
          <w:szCs w:val="32"/>
        </w:rPr>
        <w:t>市委《关于进一步支持和促进革命老区加快发展的实施意见》（莆委办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3号）文件</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进一步建立和完善革命“五老”人员及遗偶、原老区草湖、白伏两个耕山队队员定期生活补助标准与重点抚恤优抚对象定期抚恤标准同步增长机制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根据省民政厅</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财政厅《关于调整革命“五老”人员定期生活补助标准的通知》（闽民老区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莆田市财政局《关于调整革命“五老”人员遗偶、原草湖、白伏耕山队队员定期生活补助标准的意见》（莆市财社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285号）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color w:val="000000"/>
          <w:sz w:val="32"/>
          <w:szCs w:val="32"/>
          <w:lang w:eastAsia="zh-CN"/>
        </w:rPr>
        <w:t>《莆田市</w:t>
      </w:r>
      <w:r>
        <w:rPr>
          <w:rFonts w:hint="eastAsia" w:ascii="仿宋_GB2312" w:hAnsi="仿宋_GB2312" w:eastAsia="仿宋_GB2312" w:cs="仿宋_GB2312"/>
          <w:color w:val="000000"/>
          <w:sz w:val="32"/>
          <w:szCs w:val="32"/>
          <w:lang w:val="en" w:eastAsia="zh-CN"/>
        </w:rPr>
        <w:t>民政局莆田市财政局</w:t>
      </w:r>
      <w:r>
        <w:rPr>
          <w:rFonts w:hint="eastAsia" w:ascii="仿宋_GB2312" w:hAnsi="仿宋_GB2312" w:eastAsia="仿宋_GB2312" w:cs="仿宋_GB2312"/>
          <w:sz w:val="32"/>
          <w:szCs w:val="32"/>
        </w:rPr>
        <w:t>关于调整</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革命“五老”人员</w:t>
      </w:r>
      <w:r>
        <w:rPr>
          <w:rFonts w:hint="eastAsia" w:ascii="仿宋_GB2312" w:hAnsi="仿宋_GB2312" w:eastAsia="仿宋_GB2312" w:cs="仿宋_GB2312"/>
          <w:sz w:val="32"/>
          <w:szCs w:val="32"/>
          <w:lang w:val="en"/>
        </w:rPr>
        <w:t>及相关对象</w:t>
      </w:r>
      <w:r>
        <w:rPr>
          <w:rFonts w:hint="eastAsia" w:ascii="仿宋_GB2312" w:hAnsi="仿宋_GB2312" w:eastAsia="仿宋_GB2312" w:cs="仿宋_GB2312"/>
          <w:sz w:val="32"/>
          <w:szCs w:val="32"/>
        </w:rPr>
        <w:t>定期生活补助标准</w:t>
      </w:r>
      <w:r>
        <w:rPr>
          <w:rFonts w:hint="eastAsia" w:ascii="仿宋_GB2312" w:hAnsi="仿宋_GB2312" w:eastAsia="仿宋_GB2312" w:cs="仿宋_GB2312"/>
          <w:color w:val="000000"/>
          <w:sz w:val="32"/>
          <w:szCs w:val="32"/>
          <w:lang w:eastAsia="zh-CN"/>
        </w:rPr>
        <w:t>通知》（莆</w:t>
      </w:r>
      <w:r>
        <w:rPr>
          <w:rFonts w:hint="eastAsia" w:ascii="仿宋_GB2312" w:hAnsi="仿宋_GB2312" w:eastAsia="仿宋_GB2312" w:cs="仿宋_GB2312"/>
          <w:sz w:val="32"/>
          <w:szCs w:val="32"/>
        </w:rPr>
        <w:t>民</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eastAsia="zh-CN"/>
        </w:rPr>
        <w:t>按相应比例提高相关人员生活补助标准。</w:t>
      </w:r>
    </w:p>
    <w:p w14:paraId="5B4E84A2">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二、目标任务</w:t>
      </w:r>
    </w:p>
    <w:p w14:paraId="6604453D">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提高我市</w:t>
      </w:r>
      <w:r>
        <w:rPr>
          <w:rFonts w:hint="eastAsia" w:ascii="仿宋_GB2312" w:hAnsi="仿宋_GB2312" w:eastAsia="仿宋_GB2312" w:cs="仿宋_GB2312"/>
          <w:sz w:val="32"/>
          <w:szCs w:val="32"/>
        </w:rPr>
        <w:t>革命“五老”人员及遗偶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原老区草湖、白伏耕山队队员</w:t>
      </w:r>
      <w:r>
        <w:rPr>
          <w:rFonts w:hint="eastAsia" w:ascii="仿宋_GB2312" w:hAnsi="仿宋_GB2312" w:eastAsia="仿宋_GB2312" w:cs="仿宋_GB2312"/>
          <w:sz w:val="32"/>
          <w:szCs w:val="32"/>
          <w:lang w:eastAsia="zh-CN"/>
        </w:rPr>
        <w:t>定期生活补助</w:t>
      </w:r>
      <w:r>
        <w:rPr>
          <w:rFonts w:hint="eastAsia" w:ascii="仿宋_GB2312" w:hAnsi="仿宋_GB2312" w:eastAsia="仿宋_GB2312" w:cs="仿宋_GB2312"/>
          <w:sz w:val="32"/>
          <w:szCs w:val="32"/>
          <w:lang w:val="en-US" w:eastAsia="zh-CN"/>
        </w:rPr>
        <w:t>标准，切实保障相关人员生活水平。</w:t>
      </w:r>
    </w:p>
    <w:p w14:paraId="07EE5124">
      <w:pPr>
        <w:numPr>
          <w:ilvl w:val="0"/>
          <w:numId w:val="0"/>
        </w:numPr>
        <w:ind w:left="640"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三、范围期限</w:t>
      </w:r>
    </w:p>
    <w:p w14:paraId="65D74E11">
      <w:pPr>
        <w:numPr>
          <w:ilvl w:val="0"/>
          <w:numId w:val="0"/>
        </w:num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本次提标范围是全市</w:t>
      </w:r>
      <w:r>
        <w:rPr>
          <w:rFonts w:hint="eastAsia" w:ascii="仿宋_GB2312" w:hAnsi="仿宋_GB2312" w:eastAsia="仿宋_GB2312" w:cs="仿宋_GB2312"/>
          <w:sz w:val="32"/>
          <w:szCs w:val="32"/>
        </w:rPr>
        <w:t>革命“五老”人员</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遗偶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原草湖、白伏耕山队队员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本次提标革命“五老”人员自2024年8月1日起、其他人员自2025年1月1日起开始执行，有效期3年。</w:t>
      </w:r>
    </w:p>
    <w:p w14:paraId="29244352">
      <w:pPr>
        <w:pStyle w:val="2"/>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四、主要内容</w:t>
      </w:r>
    </w:p>
    <w:p w14:paraId="228793C7">
      <w:pPr>
        <w:keepNext w:val="0"/>
        <w:keepLines w:val="0"/>
        <w:pageBreakBefore w:val="0"/>
        <w:widowControl w:val="0"/>
        <w:numPr>
          <w:ilvl w:val="0"/>
          <w:numId w:val="0"/>
        </w:numPr>
        <w:kinsoku/>
        <w:wordWrap/>
        <w:overflowPunct/>
        <w:topLinePunct w:val="0"/>
        <w:autoSpaceDE/>
        <w:autoSpaceDN/>
        <w:bidi w:val="0"/>
        <w:adjustRightInd/>
        <w:spacing w:line="54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（一）提高生活补助标准、提标时间</w:t>
      </w:r>
    </w:p>
    <w:p w14:paraId="2E4FE34D">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年8月1日起，享受革命“五老”生活定补人员，在现行每人每月</w:t>
      </w:r>
      <w:r>
        <w:rPr>
          <w:rFonts w:hint="eastAsia" w:ascii="仿宋_GB2312" w:hAnsi="仿宋_GB2312" w:eastAsia="仿宋_GB2312" w:cs="仿宋_GB2312"/>
          <w:sz w:val="32"/>
          <w:szCs w:val="32"/>
          <w:lang w:val="en-US" w:eastAsia="zh-CN"/>
        </w:rPr>
        <w:t>2350</w:t>
      </w:r>
      <w:r>
        <w:rPr>
          <w:rFonts w:hint="eastAsia" w:ascii="仿宋_GB2312" w:hAnsi="仿宋_GB2312" w:eastAsia="仿宋_GB2312" w:cs="仿宋_GB2312"/>
          <w:sz w:val="32"/>
          <w:szCs w:val="32"/>
        </w:rPr>
        <w:t>元生活定补标准基础上每人每月增加</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元，调整后革命“五老”人员生活定补标准每人每月</w:t>
      </w:r>
      <w:r>
        <w:rPr>
          <w:rFonts w:hint="eastAsia" w:ascii="仿宋_GB2312" w:hAnsi="仿宋_GB2312" w:eastAsia="仿宋_GB2312" w:cs="仿宋_GB2312"/>
          <w:sz w:val="32"/>
          <w:szCs w:val="32"/>
          <w:lang w:val="en-US" w:eastAsia="zh-CN"/>
        </w:rPr>
        <w:t>2460</w:t>
      </w:r>
      <w:r>
        <w:rPr>
          <w:rFonts w:hint="eastAsia" w:ascii="仿宋_GB2312" w:hAnsi="仿宋_GB2312" w:eastAsia="仿宋_GB2312" w:cs="仿宋_GB2312"/>
          <w:sz w:val="32"/>
          <w:szCs w:val="32"/>
        </w:rPr>
        <w:t>元（含市补标准）。</w:t>
      </w:r>
    </w:p>
    <w:p w14:paraId="413693F6">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年1月1日起，原草湖白伏耕山队队员生活补助标准从每人每月</w:t>
      </w:r>
      <w:r>
        <w:rPr>
          <w:rFonts w:hint="eastAsia" w:ascii="仿宋_GB2312" w:hAnsi="仿宋_GB2312" w:eastAsia="仿宋_GB2312" w:cs="仿宋_GB2312"/>
          <w:sz w:val="32"/>
          <w:szCs w:val="32"/>
          <w:lang w:val="en-US" w:eastAsia="zh-CN"/>
        </w:rPr>
        <w:t>1160</w:t>
      </w:r>
      <w:r>
        <w:rPr>
          <w:rFonts w:hint="eastAsia" w:ascii="仿宋_GB2312" w:hAnsi="仿宋_GB2312" w:eastAsia="仿宋_GB2312" w:cs="仿宋_GB2312"/>
          <w:sz w:val="32"/>
          <w:szCs w:val="32"/>
        </w:rPr>
        <w:t>元提高到每人每月</w:t>
      </w:r>
      <w:r>
        <w:rPr>
          <w:rFonts w:hint="eastAsia" w:ascii="仿宋_GB2312" w:hAnsi="仿宋_GB2312" w:eastAsia="仿宋_GB2312" w:cs="仿宋_GB2312"/>
          <w:sz w:val="32"/>
          <w:szCs w:val="32"/>
          <w:lang w:val="en-US" w:eastAsia="zh-CN"/>
        </w:rPr>
        <w:t>1220</w:t>
      </w:r>
      <w:r>
        <w:rPr>
          <w:rFonts w:hint="eastAsia" w:ascii="仿宋_GB2312" w:hAnsi="仿宋_GB2312" w:eastAsia="仿宋_GB2312" w:cs="仿宋_GB2312"/>
          <w:sz w:val="32"/>
          <w:szCs w:val="32"/>
        </w:rPr>
        <w:t>元。革命“五老”人员遗偶生活补助标准从每人每月</w:t>
      </w:r>
      <w:r>
        <w:rPr>
          <w:rFonts w:hint="eastAsia" w:ascii="仿宋_GB2312" w:hAnsi="仿宋_GB2312" w:eastAsia="仿宋_GB2312" w:cs="仿宋_GB2312"/>
          <w:sz w:val="32"/>
          <w:szCs w:val="32"/>
          <w:lang w:val="en-US" w:eastAsia="zh-CN"/>
        </w:rPr>
        <w:t>950</w:t>
      </w:r>
      <w:r>
        <w:rPr>
          <w:rFonts w:hint="eastAsia" w:ascii="仿宋_GB2312" w:hAnsi="仿宋_GB2312" w:eastAsia="仿宋_GB2312" w:cs="仿宋_GB2312"/>
          <w:sz w:val="32"/>
          <w:szCs w:val="32"/>
        </w:rPr>
        <w:t>元提高到每人每月</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元。</w:t>
      </w:r>
    </w:p>
    <w:p w14:paraId="68E8A938">
      <w:pPr>
        <w:keepNext w:val="0"/>
        <w:keepLines w:val="0"/>
        <w:pageBreakBefore w:val="0"/>
        <w:kinsoku/>
        <w:wordWrap/>
        <w:overflowPunct/>
        <w:topLinePunct w:val="0"/>
        <w:autoSpaceDE/>
        <w:autoSpaceDN/>
        <w:bidi w:val="0"/>
        <w:adjustRightInd w:val="0"/>
        <w:snapToGrid w:val="0"/>
        <w:spacing w:line="640" w:lineRule="exact"/>
        <w:ind w:right="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（二）所需经费保障</w:t>
      </w:r>
    </w:p>
    <w:p w14:paraId="34E6AB37">
      <w:pPr>
        <w:keepNext w:val="0"/>
        <w:keepLines w:val="0"/>
        <w:pageBreakBefore w:val="0"/>
        <w:widowControl w:val="0"/>
        <w:kinsoku/>
        <w:wordWrap/>
        <w:overflowPunct/>
        <w:topLinePunct w:val="0"/>
        <w:autoSpaceDE/>
        <w:autoSpaceDN/>
        <w:bidi w:val="0"/>
        <w:adjustRightInd/>
        <w:spacing w:line="540" w:lineRule="exact"/>
        <w:ind w:left="2" w:leftChars="1"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调整补助标准所需的新增经费，革命“五老”人员由省、市、县（区、管委会）财政按7︰2︰1比例负担，原草湖白伏耕山队队员、革命“五老”人员遗偶生活补助标准所需经费由市、县（区、管委会）财政按照现行的财政负担体制</w:t>
      </w:r>
      <w:r>
        <w:rPr>
          <w:rFonts w:hint="eastAsia" w:ascii="仿宋_GB2312" w:hAnsi="仿宋_GB2312" w:eastAsia="仿宋_GB2312" w:cs="仿宋_GB2312"/>
          <w:sz w:val="32"/>
          <w:szCs w:val="32"/>
          <w:lang w:eastAsia="zh-CN"/>
        </w:rPr>
        <w:t>（草湖白伏全部由市本级承担；遗偶市、县按</w:t>
      </w:r>
      <w:r>
        <w:rPr>
          <w:rFonts w:hint="eastAsia" w:ascii="仿宋_GB2312" w:hAnsi="仿宋_GB2312" w:eastAsia="仿宋_GB2312" w:cs="仿宋_GB2312"/>
          <w:sz w:val="32"/>
          <w:szCs w:val="32"/>
          <w:lang w:val="en-US" w:eastAsia="zh-CN"/>
        </w:rPr>
        <w:t>2：8比例负担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列入同级财政当年度预算。</w:t>
      </w:r>
    </w:p>
    <w:p w14:paraId="25FB8DB9">
      <w:pPr>
        <w:keepNext w:val="0"/>
        <w:keepLines w:val="0"/>
        <w:pageBreakBefore w:val="0"/>
        <w:numPr>
          <w:ilvl w:val="0"/>
          <w:numId w:val="2"/>
        </w:numPr>
        <w:kinsoku/>
        <w:wordWrap/>
        <w:overflowPunct/>
        <w:topLinePunct w:val="0"/>
        <w:autoSpaceDE/>
        <w:autoSpaceDN/>
        <w:bidi w:val="0"/>
        <w:adjustRightInd w:val="0"/>
        <w:snapToGrid w:val="0"/>
        <w:spacing w:line="640" w:lineRule="exact"/>
        <w:ind w:right="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提标执行时间</w:t>
      </w:r>
    </w:p>
    <w:p w14:paraId="6FFEFDC3">
      <w:pPr>
        <w:pStyle w:val="3"/>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
        </w:rPr>
        <w:t>本</w:t>
      </w:r>
      <w:r>
        <w:rPr>
          <w:rFonts w:hint="eastAsia" w:ascii="仿宋_GB2312" w:hAnsi="仿宋_GB2312" w:eastAsia="仿宋_GB2312" w:cs="仿宋_GB2312"/>
          <w:sz w:val="32"/>
          <w:szCs w:val="32"/>
          <w:lang w:val="en" w:eastAsia="zh-CN"/>
        </w:rPr>
        <w:t>通知</w:t>
      </w:r>
      <w:r>
        <w:rPr>
          <w:rFonts w:hint="eastAsia" w:ascii="仿宋_GB2312" w:hAnsi="仿宋_GB2312" w:eastAsia="仿宋_GB2312" w:cs="仿宋_GB2312"/>
          <w:sz w:val="32"/>
          <w:szCs w:val="32"/>
          <w:lang w:val="en"/>
        </w:rPr>
        <w:t>自印发之日起</w:t>
      </w:r>
      <w:r>
        <w:rPr>
          <w:rFonts w:hint="eastAsia" w:ascii="仿宋_GB2312" w:hAnsi="仿宋_GB2312" w:eastAsia="仿宋_GB2312" w:cs="仿宋_GB2312"/>
          <w:sz w:val="32"/>
          <w:szCs w:val="32"/>
          <w:lang w:val="en" w:eastAsia="zh-CN"/>
        </w:rPr>
        <w:t>施</w:t>
      </w:r>
      <w:r>
        <w:rPr>
          <w:rFonts w:hint="eastAsia" w:ascii="仿宋_GB2312" w:hAnsi="仿宋_GB2312" w:eastAsia="仿宋_GB2312" w:cs="仿宋_GB2312"/>
          <w:sz w:val="32"/>
          <w:szCs w:val="32"/>
          <w:lang w:val="en"/>
        </w:rPr>
        <w:t>行</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有效期三年，原</w:t>
      </w:r>
      <w:r>
        <w:rPr>
          <w:rFonts w:hint="eastAsia" w:ascii="仿宋_GB2312" w:hAnsi="仿宋_GB2312" w:eastAsia="仿宋_GB2312" w:cs="仿宋_GB2312"/>
          <w:color w:val="000000"/>
          <w:sz w:val="32"/>
          <w:szCs w:val="32"/>
          <w:lang w:eastAsia="zh-CN"/>
        </w:rPr>
        <w:t>《莆田市</w:t>
      </w:r>
      <w:r>
        <w:rPr>
          <w:rFonts w:hint="eastAsia" w:ascii="仿宋_GB2312" w:hAnsi="仿宋_GB2312" w:eastAsia="仿宋_GB2312" w:cs="仿宋_GB2312"/>
          <w:color w:val="000000"/>
          <w:sz w:val="32"/>
          <w:szCs w:val="32"/>
          <w:lang w:val="en" w:eastAsia="zh-CN"/>
        </w:rPr>
        <w:t>民政局莆田市财政局</w:t>
      </w:r>
      <w:r>
        <w:rPr>
          <w:rFonts w:hint="eastAsia" w:ascii="仿宋_GB2312" w:hAnsi="仿宋_GB2312" w:eastAsia="仿宋_GB2312" w:cs="仿宋_GB2312"/>
          <w:sz w:val="32"/>
          <w:szCs w:val="32"/>
        </w:rPr>
        <w:t>关于调整</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革命“五老”人员</w:t>
      </w:r>
      <w:r>
        <w:rPr>
          <w:rFonts w:hint="eastAsia" w:ascii="仿宋_GB2312" w:hAnsi="仿宋_GB2312" w:eastAsia="仿宋_GB2312" w:cs="仿宋_GB2312"/>
          <w:sz w:val="32"/>
          <w:szCs w:val="32"/>
          <w:lang w:val="en"/>
        </w:rPr>
        <w:t>及相关对象</w:t>
      </w:r>
      <w:r>
        <w:rPr>
          <w:rFonts w:hint="eastAsia" w:ascii="仿宋_GB2312" w:hAnsi="仿宋_GB2312" w:eastAsia="仿宋_GB2312" w:cs="仿宋_GB2312"/>
          <w:sz w:val="32"/>
          <w:szCs w:val="32"/>
        </w:rPr>
        <w:t>定期生活补助标准</w:t>
      </w:r>
      <w:r>
        <w:rPr>
          <w:rFonts w:hint="eastAsia" w:ascii="仿宋_GB2312" w:hAnsi="仿宋_GB2312" w:eastAsia="仿宋_GB2312" w:cs="仿宋_GB2312"/>
          <w:color w:val="000000"/>
          <w:sz w:val="32"/>
          <w:szCs w:val="32"/>
          <w:lang w:eastAsia="zh-CN"/>
        </w:rPr>
        <w:t>通知》（莆</w:t>
      </w:r>
      <w:r>
        <w:rPr>
          <w:rFonts w:hint="eastAsia" w:ascii="仿宋_GB2312" w:hAnsi="仿宋_GB2312" w:eastAsia="仿宋_GB2312" w:cs="仿宋_GB2312"/>
          <w:sz w:val="32"/>
          <w:szCs w:val="32"/>
        </w:rPr>
        <w:t>民</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r>
        <w:rPr>
          <w:rFonts w:hint="eastAsia" w:ascii="仿宋_GB2312" w:hAnsi="仿宋_GB2312" w:eastAsia="仿宋_GB2312" w:cs="仿宋_GB2312"/>
          <w:color w:val="000000"/>
          <w:sz w:val="32"/>
          <w:szCs w:val="32"/>
          <w:lang w:eastAsia="zh-CN"/>
        </w:rPr>
        <w:t>）文件同时废止。</w:t>
      </w:r>
    </w:p>
    <w:p w14:paraId="17E01706">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五、关键词诠释</w:t>
      </w:r>
    </w:p>
    <w:p w14:paraId="53E85154">
      <w:pPr>
        <w:pStyle w:val="2"/>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革命“五老”是革命斗争中老地下党员、老游击队员、老交通员、老接头户、老苏区乡干部的简称。</w:t>
      </w:r>
    </w:p>
    <w:p w14:paraId="77DE697F">
      <w:pPr>
        <w:pStyle w:val="2"/>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提高  生活补助</w:t>
      </w:r>
      <w:r>
        <w:rPr>
          <w:rFonts w:hint="eastAsia" w:ascii="仿宋_GB2312" w:hAnsi="仿宋_GB2312" w:eastAsia="仿宋_GB2312" w:cs="仿宋_GB2312"/>
          <w:kern w:val="2"/>
          <w:sz w:val="32"/>
          <w:szCs w:val="32"/>
          <w:lang w:val="en-US" w:eastAsia="zh-CN" w:bidi="ar-SA"/>
        </w:rPr>
        <w:t xml:space="preserve">标准  </w:t>
      </w:r>
    </w:p>
    <w:p w14:paraId="16AAE324">
      <w:pPr>
        <w:numPr>
          <w:ilvl w:val="0"/>
          <w:numId w:val="0"/>
        </w:numPr>
        <w:ind w:left="640"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六、联系人及联系电话</w:t>
      </w:r>
    </w:p>
    <w:p w14:paraId="24053807">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联系人：郭志轩，0594-2293232</w:t>
      </w:r>
    </w:p>
    <w:p w14:paraId="154429C8">
      <w:pPr>
        <w:numPr>
          <w:ilvl w:val="0"/>
          <w:numId w:val="0"/>
        </w:numPr>
        <w:rPr>
          <w:rFonts w:hint="eastAsia" w:ascii="仿宋_GB2312" w:hAnsi="仿宋_GB2312" w:eastAsia="仿宋_GB2312" w:cs="仿宋_GB2312"/>
          <w:sz w:val="32"/>
          <w:szCs w:val="32"/>
          <w:lang w:val="en-US" w:eastAsia="zh-CN"/>
        </w:rPr>
      </w:pPr>
    </w:p>
    <w:sectPr>
      <w:pgSz w:w="11906" w:h="16838"/>
      <w:pgMar w:top="1134" w:right="1134" w:bottom="850" w:left="1134"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75D13B5-9D93-45F2-8877-DE19DAD2064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72E93541-2A27-481E-98F3-F48B99086BE0}"/>
  </w:font>
  <w:font w:name="Wingdings 2">
    <w:altName w:val="Wingdings"/>
    <w:panose1 w:val="05020102010507070707"/>
    <w:charset w:val="02"/>
    <w:family w:val="auto"/>
    <w:pitch w:val="default"/>
    <w:sig w:usb0="00000000" w:usb1="00000000" w:usb2="00000000" w:usb3="00000000" w:csb0="80000000" w:csb1="00000000"/>
  </w:font>
  <w:font w:name="方正小标宋_GBK">
    <w:panose1 w:val="02000000000000000000"/>
    <w:charset w:val="86"/>
    <w:family w:val="auto"/>
    <w:pitch w:val="default"/>
    <w:sig w:usb0="A00002BF" w:usb1="38CF7CFA" w:usb2="00082016" w:usb3="00000000" w:csb0="00040001" w:csb1="00000000"/>
    <w:embedRegular r:id="rId3" w:fontKey="{FA53F4F1-FEB6-4961-BD49-D8F06658EB9D}"/>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785B5"/>
    <w:multiLevelType w:val="singleLevel"/>
    <w:tmpl w:val="EFE785B5"/>
    <w:lvl w:ilvl="0" w:tentative="0">
      <w:start w:val="3"/>
      <w:numFmt w:val="chineseCounting"/>
      <w:suff w:val="nothing"/>
      <w:lvlText w:val="（%1）"/>
      <w:lvlJc w:val="left"/>
      <w:rPr>
        <w:rFonts w:hint="eastAsia"/>
      </w:rPr>
    </w:lvl>
  </w:abstractNum>
  <w:abstractNum w:abstractNumId="1">
    <w:nsid w:val="F73E18CB"/>
    <w:multiLevelType w:val="singleLevel"/>
    <w:tmpl w:val="F73E18C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NzZjN2E5NTk0NjIxZDAxZjg2OTI0ZGRhNDAxY2UifQ=="/>
  </w:docVars>
  <w:rsids>
    <w:rsidRoot w:val="D7BB978C"/>
    <w:rsid w:val="170A197A"/>
    <w:rsid w:val="2BF9CE09"/>
    <w:rsid w:val="3BB33167"/>
    <w:rsid w:val="409B4DF3"/>
    <w:rsid w:val="40EF101D"/>
    <w:rsid w:val="4BE5D300"/>
    <w:rsid w:val="52E6140C"/>
    <w:rsid w:val="5EB18194"/>
    <w:rsid w:val="5FEF8749"/>
    <w:rsid w:val="65D81DAC"/>
    <w:rsid w:val="67B40B7F"/>
    <w:rsid w:val="6C6FB5EA"/>
    <w:rsid w:val="72CDC2CE"/>
    <w:rsid w:val="7BDE0BBD"/>
    <w:rsid w:val="7BF3C378"/>
    <w:rsid w:val="7C8DAECC"/>
    <w:rsid w:val="7F96B598"/>
    <w:rsid w:val="CFFEC780"/>
    <w:rsid w:val="D7BB978C"/>
    <w:rsid w:val="DDEB8270"/>
    <w:rsid w:val="DF36F68A"/>
    <w:rsid w:val="EFFF464A"/>
    <w:rsid w:val="F5BE8B97"/>
    <w:rsid w:val="F7FE5769"/>
    <w:rsid w:val="F8BC2608"/>
    <w:rsid w:val="FAFAEFA9"/>
    <w:rsid w:val="FBFB5E99"/>
    <w:rsid w:val="FBFF00DA"/>
    <w:rsid w:val="FE8B43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1279</Characters>
  <Lines>0</Lines>
  <Paragraphs>0</Paragraphs>
  <TotalTime>37</TotalTime>
  <ScaleCrop>false</ScaleCrop>
  <LinksUpToDate>false</LinksUpToDate>
  <CharactersWithSpaces>1439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2022-01-16T10:11:00Z</dcterms:created>
  <dc:creator>ptxc</dc:creator>
  <cp:lastModifiedBy>天宇</cp:lastModifiedBy>
  <cp:lastPrinted>2022-08-30T23:29:56Z</cp:lastPrinted>
  <dcterms:modified xsi:type="dcterms:W3CDTF">2025-02-17T01:27:21Z</dcterms:modified>
  <dc:title>政 策 解 读 方 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26BC47EC91C9473BA264870C2660244F_13</vt:lpwstr>
  </property>
</Properties>
</file>